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揭阳市老干部大学老年教育教学工作实施方案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为进一步加强和改进新形势下老年教育工作，根据国务院《老年教育发展规划（</w:t>
      </w:r>
      <w:r>
        <w:rPr>
          <w:rFonts w:hint="eastAsia"/>
          <w:lang w:val="en-US" w:eastAsia="zh-CN"/>
        </w:rPr>
        <w:t>2016——2020</w:t>
      </w:r>
      <w:r>
        <w:rPr>
          <w:rFonts w:hint="eastAsia"/>
          <w:lang w:eastAsia="zh-CN"/>
        </w:rPr>
        <w:t>）》的精</w:t>
      </w:r>
      <w:bookmarkStart w:id="0" w:name="_GoBack"/>
      <w:bookmarkEnd w:id="0"/>
      <w:r>
        <w:rPr>
          <w:rFonts w:hint="eastAsia"/>
          <w:lang w:eastAsia="zh-CN"/>
        </w:rPr>
        <w:t>神，结合我校实际情况，特制出以下实施方案：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一、进一步提高对发展老年教育事业的认识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年教育是实现“老有所学、老有所教、老有所乐、老有所为”的重要途径，是积极应对人口老龄化，构建和谐社会的重要举措。要充分认识做好新形势下老年教育工作的重要意义，增强政治责任感和使命感，重视发展老年教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二、老年教育的总体要求、基本原则和主要目标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总体要求：以习近平总书记“两学一做”为指导，遵循“增长知识、丰富生活、陶冶情操、促进健康、服务社会”的办学宗旨，贯彻老有所教、老有所乐、老有所为的办学方针，丰富老年人的精神文化生活，使老干部大学成为传播精神文明的阵地，为推动揭阳市经济社会提速赶超，转型跨越，更好更快发展作出应有贡献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2、基本原则：坚持党的领导，科研兴校，改革强校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与时俱进，开拓创新，不断完善老年教育管理，提高老年教育质量和水平。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3、主要目标：争取上级领导的重视关心，建设新校区，扩大办学规模，增拨经费，满足老年人对美好生活的向往，解决有些专业一座难求的困局，努力提高学校办学水平和教学质量，增强老年教育的社会效益。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三、教研兴校，加强老年教育队伍自身建设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习近平总书记指出：一个人遇到好老师是人生的幸运，一个学校拥有好老师是学校的光荣，一个民族源源不断涌现出一批又一批好老师则是民族的希望。教师肩负着“传道、授业、解惑”的责职，学校必须着力提高老年教育工作者的思想政治素质和业务工作能力，聘请名师，着力培养学科带头人，健全教研机构：声乐教研组、潮曲教研组、书画教研组、舞蹈教研组、器乐教研组、语言教研组、保健、太极教研组、摄影、智能教研组，加强老年教育理论创新和实践创新，鼓励教师在教学实践中撰写教学论文，锻造一支才高品正的教师专家队伍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2、加强对课程、学制、教材的研究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社会需求和学员要求，“以学定教”，课程由休闲型向技能型转变，教师要认真备好每节课，向第一课堂要质量。试行多学制、多层次的办学模式，如声乐专业：歌咏（一年制）、声乐（三年制）、声乐演唱（二年制）在采用山东老年大学编写教材的基础上，逐步推进校编教材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3、把艺术团队打造成学校的一张名片，展现办学成果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艺术团队是建设创新校园文化的抓手，是教研兴校的重要阵地，学校要制定艺术团队管理制度，对学院严格要求，严格训练，既培养学科尖子，又展示教学成果。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四、营造陶情氛围，创新校园文化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创新校园文化建设，提升校园品味和人文景观，使老年学员在优美、温馨的校园文化中得到熏陶，成为“文化养老”、“精神养老”的乐园。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五、举办校园文化艺术节及诗词、书画、摄影展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每年在“七一”前举办校园文化艺术节及诗词、书画、摄影展。各艺术团队、班级选送节目登台表演，组织评委老师评选诗词、书画、摄影作品，择优展览。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六、改革强校，在教学内容、教学方法、力求创新，着眼实用，丰富精神生活，提高生活技能。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1、创新优化课堂教学。优化第一课堂，第一课堂是落实教育教学的主阵地。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2、丰富第二课堂，第二课堂是第一课堂的延伸，学校要为有特长的学员搭建奉献余热，快乐人生平台。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3、扩展第三课堂，组建志愿者服务队，融入社会，参与社区活动，达到以用促学，用中求学，学用结合，服务社会，为建设和谐社区、创文、创卫作贡献。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4、开展网络教育，挖掘教育潜力，不断提高教育质量。</w:t>
      </w:r>
    </w:p>
    <w:p>
      <w:pPr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揭阳市老干部大学</w:t>
      </w:r>
    </w:p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2017年2月   </w:t>
      </w:r>
    </w:p>
    <w:sectPr>
      <w:pgSz w:w="11906" w:h="16838"/>
      <w:pgMar w:top="1417" w:right="130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EU-BZ-S92">
    <w:panose1 w:val="02020503000000020003"/>
    <w:charset w:val="86"/>
    <w:family w:val="auto"/>
    <w:pitch w:val="default"/>
    <w:sig w:usb0="E00002FF" w:usb1="5ACFECFE" w:usb2="05000016" w:usb3="00000000" w:csb0="003E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C42DE"/>
    <w:rsid w:val="02A454F2"/>
    <w:rsid w:val="04B63A33"/>
    <w:rsid w:val="0C74071C"/>
    <w:rsid w:val="0DCC08BB"/>
    <w:rsid w:val="0F1B6F01"/>
    <w:rsid w:val="0F995638"/>
    <w:rsid w:val="11BD26DC"/>
    <w:rsid w:val="130964BD"/>
    <w:rsid w:val="15853AF7"/>
    <w:rsid w:val="178E2F0F"/>
    <w:rsid w:val="18883E3D"/>
    <w:rsid w:val="1D2C2EA2"/>
    <w:rsid w:val="1F7F1CA1"/>
    <w:rsid w:val="21D2609A"/>
    <w:rsid w:val="27821AD5"/>
    <w:rsid w:val="27E16283"/>
    <w:rsid w:val="28D14AFA"/>
    <w:rsid w:val="298C0517"/>
    <w:rsid w:val="2B2A1157"/>
    <w:rsid w:val="2BDE5BC5"/>
    <w:rsid w:val="2D607D6B"/>
    <w:rsid w:val="2E545498"/>
    <w:rsid w:val="30F44BED"/>
    <w:rsid w:val="34A2401A"/>
    <w:rsid w:val="351061F3"/>
    <w:rsid w:val="360037D7"/>
    <w:rsid w:val="3AF90CD5"/>
    <w:rsid w:val="3B430818"/>
    <w:rsid w:val="4A1362DA"/>
    <w:rsid w:val="4A630CDE"/>
    <w:rsid w:val="531C42DE"/>
    <w:rsid w:val="54CB1093"/>
    <w:rsid w:val="56B270CD"/>
    <w:rsid w:val="5A9116E9"/>
    <w:rsid w:val="5BD772CA"/>
    <w:rsid w:val="5FDA4DE0"/>
    <w:rsid w:val="66085833"/>
    <w:rsid w:val="775B593D"/>
    <w:rsid w:val="7952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Times New Roman" w:hAnsi="Times New Roman" w:eastAsia="方正仿宋简体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="50" w:afterLines="5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2"/>
      <w:szCs w:val="42"/>
      <w:lang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1"/>
    </w:pPr>
    <w:rPr>
      <w:rFonts w:ascii="Times New Roman" w:hAnsi="Times New Roman" w:eastAsia="方正楷体简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方正楷体简体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数字"/>
    <w:basedOn w:val="1"/>
    <w:qFormat/>
    <w:uiPriority w:val="0"/>
    <w:pPr>
      <w:ind w:firstLine="0" w:firstLineChars="0"/>
    </w:pPr>
    <w:rPr>
      <w:rFonts w:ascii="NEU-BZ-S92" w:hAnsi="NEU-BZ-S92" w:eastAsia="NEU-BZ-S92"/>
    </w:rPr>
  </w:style>
  <w:style w:type="paragraph" w:customStyle="1" w:styleId="8">
    <w:name w:val="正文1"/>
    <w:basedOn w:val="1"/>
    <w:qFormat/>
    <w:uiPriority w:val="0"/>
    <w:pPr>
      <w:spacing w:line="600" w:lineRule="exact"/>
      <w:ind w:firstLine="84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中共揭阳市委组织部</Company>
  <Pages>1</Pages>
  <Words>0</Words>
  <Characters>0</Characters>
  <Lines>0</Lines>
  <Paragraphs>0</Paragraphs>
  <TotalTime>207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2021-05-20T01:12:00Z</dcterms:created>
  <dc:creator>郑冰</dc:creator>
  <cp:lastModifiedBy>郑冰</cp:lastModifiedBy>
  <cp:lastPrinted>2021-05-26T03:11:16Z</cp:lastPrinted>
  <dcterms:modified xsi:type="dcterms:W3CDTF">2021-05-26T06:29:46Z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2B5E7236BEE5449B8CC7ACEAEB8BB4A2</vt:lpwstr>
  </property>
  <property fmtid="{D5CDD505-2E9C-101B-9397-08002B2CF9AE}" pid="4" name="KSOSaveFontToCloudKey">
    <vt:lpwstr>251952888_btnclosed</vt:lpwstr>
  </property>
</Properties>
</file>